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6A0C1" w14:textId="457BB598" w:rsidR="00F2147A" w:rsidRPr="003C044D" w:rsidRDefault="00F2147A" w:rsidP="00F2147A">
      <w:pPr>
        <w:rPr>
          <w:rFonts w:ascii="Arial" w:eastAsia="Times New Roman" w:hAnsi="Arial" w:cs="Arial"/>
          <w:color w:val="000000"/>
          <w:sz w:val="28"/>
          <w:szCs w:val="28"/>
          <w:lang w:eastAsia="en-GB"/>
        </w:rPr>
      </w:pPr>
      <w:r w:rsidRPr="003C044D">
        <w:rPr>
          <w:rFonts w:ascii="Arial" w:eastAsia="Times New Roman" w:hAnsi="Arial" w:cs="Arial"/>
          <w:b/>
          <w:bCs/>
          <w:color w:val="000000"/>
          <w:sz w:val="28"/>
          <w:szCs w:val="28"/>
          <w:lang w:eastAsia="en-GB"/>
        </w:rPr>
        <w:t xml:space="preserve">Guidelines for SYMET Regional </w:t>
      </w:r>
      <w:r w:rsidR="00D93495" w:rsidRPr="003C044D">
        <w:rPr>
          <w:rFonts w:ascii="Arial" w:eastAsia="Times New Roman" w:hAnsi="Arial" w:cs="Arial"/>
          <w:b/>
          <w:bCs/>
          <w:color w:val="000000"/>
          <w:sz w:val="28"/>
          <w:szCs w:val="28"/>
          <w:lang w:eastAsia="en-GB"/>
        </w:rPr>
        <w:t xml:space="preserve">and </w:t>
      </w:r>
      <w:r w:rsidR="00D93495" w:rsidRPr="003C044D">
        <w:rPr>
          <w:rFonts w:ascii="Arial" w:eastAsia="Times New Roman" w:hAnsi="Arial" w:cs="Arial"/>
          <w:b/>
          <w:bCs/>
          <w:sz w:val="28"/>
          <w:szCs w:val="28"/>
          <w:lang w:eastAsia="en-GB"/>
        </w:rPr>
        <w:t xml:space="preserve">Language-specific </w:t>
      </w:r>
      <w:r w:rsidRPr="003C044D">
        <w:rPr>
          <w:rFonts w:ascii="Arial" w:eastAsia="Times New Roman" w:hAnsi="Arial" w:cs="Arial"/>
          <w:b/>
          <w:bCs/>
          <w:color w:val="000000"/>
          <w:sz w:val="28"/>
          <w:szCs w:val="28"/>
          <w:lang w:eastAsia="en-GB"/>
        </w:rPr>
        <w:t>Working Group Chairs</w:t>
      </w:r>
    </w:p>
    <w:p w14:paraId="0DE1F697" w14:textId="77777777" w:rsidR="00F2147A" w:rsidRPr="00F2147A" w:rsidRDefault="00F2147A" w:rsidP="00F2147A">
      <w:pPr>
        <w:rPr>
          <w:rFonts w:ascii="Arial" w:eastAsia="Times New Roman" w:hAnsi="Arial" w:cs="Arial"/>
          <w:color w:val="000000"/>
          <w:sz w:val="22"/>
          <w:szCs w:val="22"/>
          <w:lang w:eastAsia="en-GB"/>
        </w:rPr>
      </w:pPr>
      <w:r w:rsidRPr="00F2147A">
        <w:rPr>
          <w:rFonts w:ascii="Arial" w:eastAsia="Times New Roman" w:hAnsi="Arial" w:cs="Arial"/>
          <w:color w:val="000000"/>
          <w:sz w:val="22"/>
          <w:szCs w:val="22"/>
          <w:lang w:eastAsia="en-GB"/>
        </w:rPr>
        <w:t> </w:t>
      </w:r>
    </w:p>
    <w:p w14:paraId="30BDB69A" w14:textId="0E621654" w:rsidR="00F2147A" w:rsidRPr="00F2147A" w:rsidRDefault="00F2147A" w:rsidP="00F2147A">
      <w:pPr>
        <w:rPr>
          <w:rFonts w:ascii="Arial" w:eastAsia="Times New Roman" w:hAnsi="Arial" w:cs="Arial"/>
          <w:color w:val="000000"/>
          <w:sz w:val="22"/>
          <w:szCs w:val="22"/>
          <w:lang w:eastAsia="en-GB"/>
        </w:rPr>
      </w:pPr>
      <w:r w:rsidRPr="00F2147A">
        <w:rPr>
          <w:rFonts w:ascii="Arial" w:eastAsia="Times New Roman" w:hAnsi="Arial" w:cs="Arial"/>
          <w:color w:val="000000"/>
          <w:sz w:val="22"/>
          <w:szCs w:val="22"/>
          <w:lang w:eastAsia="en-GB"/>
        </w:rPr>
        <w:t xml:space="preserve">Regional </w:t>
      </w:r>
      <w:r w:rsidR="00D93495">
        <w:rPr>
          <w:rFonts w:ascii="Arial" w:eastAsia="Times New Roman" w:hAnsi="Arial" w:cs="Arial"/>
          <w:color w:val="000000"/>
          <w:sz w:val="22"/>
          <w:szCs w:val="22"/>
          <w:lang w:eastAsia="en-GB"/>
        </w:rPr>
        <w:t xml:space="preserve">and Language-specific </w:t>
      </w:r>
      <w:r w:rsidRPr="00F2147A">
        <w:rPr>
          <w:rFonts w:ascii="Arial" w:eastAsia="Times New Roman" w:hAnsi="Arial" w:cs="Arial"/>
          <w:color w:val="000000"/>
          <w:sz w:val="22"/>
          <w:szCs w:val="22"/>
          <w:lang w:eastAsia="en-GB"/>
        </w:rPr>
        <w:t xml:space="preserve">Working Groups </w:t>
      </w:r>
      <w:r w:rsidR="00D93495">
        <w:rPr>
          <w:rFonts w:ascii="Arial" w:eastAsia="Times New Roman" w:hAnsi="Arial" w:cs="Arial"/>
          <w:color w:val="000000"/>
          <w:sz w:val="22"/>
          <w:szCs w:val="22"/>
          <w:lang w:eastAsia="en-GB"/>
        </w:rPr>
        <w:t>will be organized</w:t>
      </w:r>
      <w:r w:rsidRPr="00F2147A">
        <w:rPr>
          <w:rFonts w:ascii="Arial" w:eastAsia="Times New Roman" w:hAnsi="Arial" w:cs="Arial"/>
          <w:color w:val="000000"/>
          <w:sz w:val="22"/>
          <w:szCs w:val="22"/>
          <w:lang w:eastAsia="en-GB"/>
        </w:rPr>
        <w:t xml:space="preserve"> to expand the time required to develop the best recommendations that can result from SYMET. They will do this by ensuring regional-specific considerations are highlighted, and to provide opportunities for collaboration in languages other than English. </w:t>
      </w:r>
    </w:p>
    <w:p w14:paraId="7913112D" w14:textId="77777777" w:rsidR="00F2147A" w:rsidRPr="00F2147A" w:rsidRDefault="00F2147A" w:rsidP="00F2147A">
      <w:pPr>
        <w:rPr>
          <w:rFonts w:ascii="Arial" w:eastAsia="Times New Roman" w:hAnsi="Arial" w:cs="Arial"/>
          <w:color w:val="000000"/>
          <w:sz w:val="22"/>
          <w:szCs w:val="22"/>
          <w:lang w:eastAsia="en-GB"/>
        </w:rPr>
      </w:pPr>
      <w:r w:rsidRPr="00F2147A">
        <w:rPr>
          <w:rFonts w:ascii="Arial" w:eastAsia="Times New Roman" w:hAnsi="Arial" w:cs="Arial"/>
          <w:color w:val="000000"/>
          <w:sz w:val="22"/>
          <w:szCs w:val="22"/>
          <w:lang w:eastAsia="en-GB"/>
        </w:rPr>
        <w:t> </w:t>
      </w:r>
    </w:p>
    <w:p w14:paraId="6B86E661" w14:textId="356C354E" w:rsidR="00F2147A" w:rsidRPr="00F2147A" w:rsidRDefault="00F2147A" w:rsidP="00F2147A">
      <w:pPr>
        <w:rPr>
          <w:rFonts w:ascii="Arial" w:eastAsia="Times New Roman" w:hAnsi="Arial" w:cs="Arial"/>
          <w:color w:val="000000"/>
          <w:sz w:val="22"/>
          <w:szCs w:val="22"/>
          <w:lang w:eastAsia="en-GB"/>
        </w:rPr>
      </w:pPr>
      <w:r w:rsidRPr="00F2147A">
        <w:rPr>
          <w:rFonts w:ascii="Arial" w:eastAsia="Times New Roman" w:hAnsi="Arial" w:cs="Arial"/>
          <w:color w:val="000000"/>
          <w:sz w:val="22"/>
          <w:szCs w:val="22"/>
          <w:lang w:eastAsia="en-GB"/>
        </w:rPr>
        <w:t xml:space="preserve">Like the Thematic Working Group Reports, the Recommendations that your regional group makes </w:t>
      </w:r>
      <w:r w:rsidRPr="002244E2">
        <w:rPr>
          <w:rFonts w:ascii="Arial" w:eastAsia="Times New Roman" w:hAnsi="Arial" w:cs="Arial"/>
          <w:color w:val="000000"/>
          <w:sz w:val="22"/>
          <w:szCs w:val="22"/>
          <w:lang w:eastAsia="en-GB"/>
        </w:rPr>
        <w:t>will</w:t>
      </w:r>
      <w:r w:rsidRPr="00F2147A">
        <w:rPr>
          <w:rFonts w:ascii="Arial" w:eastAsia="Times New Roman" w:hAnsi="Arial" w:cs="Arial"/>
          <w:color w:val="000000"/>
          <w:sz w:val="22"/>
          <w:szCs w:val="22"/>
          <w:lang w:eastAsia="en-GB"/>
        </w:rPr>
        <w:t xml:space="preserve"> feed into the SYMET Statement, which will form the core of the symposium report and its outcomes. Your group output is significant for the success of the symposium.</w:t>
      </w:r>
    </w:p>
    <w:p w14:paraId="3140FAF8" w14:textId="77777777" w:rsidR="00F2147A" w:rsidRPr="00F2147A" w:rsidRDefault="00F2147A" w:rsidP="00F2147A">
      <w:pPr>
        <w:rPr>
          <w:rFonts w:ascii="Arial" w:eastAsia="Times New Roman" w:hAnsi="Arial" w:cs="Arial"/>
          <w:color w:val="000000"/>
          <w:sz w:val="22"/>
          <w:szCs w:val="22"/>
          <w:lang w:eastAsia="en-GB"/>
        </w:rPr>
      </w:pPr>
      <w:r w:rsidRPr="00F2147A">
        <w:rPr>
          <w:rFonts w:ascii="Arial" w:eastAsia="Times New Roman" w:hAnsi="Arial" w:cs="Arial"/>
          <w:color w:val="000000"/>
          <w:sz w:val="22"/>
          <w:szCs w:val="22"/>
          <w:lang w:eastAsia="en-GB"/>
        </w:rPr>
        <w:t> </w:t>
      </w:r>
    </w:p>
    <w:p w14:paraId="120B1305" w14:textId="534BAF03" w:rsidR="00F2147A" w:rsidRPr="00F2147A" w:rsidRDefault="00F2147A" w:rsidP="00F2147A">
      <w:pPr>
        <w:rPr>
          <w:rFonts w:ascii="Arial" w:eastAsia="Times New Roman" w:hAnsi="Arial" w:cs="Arial"/>
          <w:color w:val="000000"/>
          <w:sz w:val="22"/>
          <w:szCs w:val="22"/>
          <w:lang w:eastAsia="en-GB"/>
        </w:rPr>
      </w:pPr>
      <w:r w:rsidRPr="00F2147A">
        <w:rPr>
          <w:rFonts w:ascii="Arial" w:eastAsia="Times New Roman" w:hAnsi="Arial" w:cs="Arial"/>
          <w:color w:val="000000"/>
          <w:sz w:val="22"/>
          <w:szCs w:val="22"/>
          <w:lang w:eastAsia="en-GB"/>
        </w:rPr>
        <w:t>You will have to be careful to prioritize and focus even more than in the plenary sessions due to the large range of potential challenges and goals to be addressed.</w:t>
      </w:r>
    </w:p>
    <w:p w14:paraId="721388EF" w14:textId="77777777" w:rsidR="00F2147A" w:rsidRPr="00F2147A" w:rsidRDefault="00F2147A" w:rsidP="00F2147A">
      <w:pPr>
        <w:ind w:left="720"/>
        <w:rPr>
          <w:rFonts w:ascii="Arial" w:eastAsia="Times New Roman" w:hAnsi="Arial" w:cs="Arial"/>
          <w:color w:val="000000"/>
          <w:sz w:val="22"/>
          <w:szCs w:val="22"/>
          <w:lang w:eastAsia="en-GB"/>
        </w:rPr>
      </w:pPr>
      <w:r w:rsidRPr="00F2147A">
        <w:rPr>
          <w:rFonts w:ascii="Arial" w:eastAsia="Times New Roman" w:hAnsi="Arial" w:cs="Arial"/>
          <w:color w:val="000000"/>
          <w:sz w:val="22"/>
          <w:szCs w:val="22"/>
          <w:lang w:eastAsia="en-GB"/>
        </w:rPr>
        <w:t> </w:t>
      </w:r>
    </w:p>
    <w:p w14:paraId="5C8E93D9" w14:textId="5C905425" w:rsidR="001F4ECD" w:rsidRDefault="00F2147A" w:rsidP="00F2147A">
      <w:pPr>
        <w:pStyle w:val="ListParagraph"/>
        <w:numPr>
          <w:ilvl w:val="0"/>
          <w:numId w:val="1"/>
        </w:numPr>
        <w:rPr>
          <w:rFonts w:ascii="Arial" w:eastAsia="Times New Roman" w:hAnsi="Arial" w:cs="Arial"/>
          <w:color w:val="000000"/>
          <w:sz w:val="22"/>
          <w:szCs w:val="22"/>
          <w:lang w:eastAsia="en-GB"/>
        </w:rPr>
      </w:pPr>
      <w:r w:rsidRPr="002244E2">
        <w:rPr>
          <w:rFonts w:ascii="Arial" w:eastAsia="Times New Roman" w:hAnsi="Arial" w:cs="Arial"/>
          <w:color w:val="000000"/>
          <w:sz w:val="22"/>
          <w:szCs w:val="22"/>
          <w:lang w:eastAsia="en-GB"/>
        </w:rPr>
        <w:t xml:space="preserve">Before your session begins, look through the topics </w:t>
      </w:r>
      <w:r w:rsidR="00D93495">
        <w:rPr>
          <w:rFonts w:ascii="Arial" w:eastAsia="Times New Roman" w:hAnsi="Arial" w:cs="Arial"/>
          <w:color w:val="000000"/>
          <w:sz w:val="22"/>
          <w:szCs w:val="22"/>
          <w:lang w:eastAsia="en-GB"/>
        </w:rPr>
        <w:t>that</w:t>
      </w:r>
      <w:r w:rsidRPr="002244E2">
        <w:rPr>
          <w:rFonts w:ascii="Arial" w:eastAsia="Times New Roman" w:hAnsi="Arial" w:cs="Arial"/>
          <w:color w:val="000000"/>
          <w:sz w:val="22"/>
          <w:szCs w:val="22"/>
          <w:lang w:eastAsia="en-GB"/>
        </w:rPr>
        <w:t xml:space="preserve"> will be addressed by the Thematic Working Groups</w:t>
      </w:r>
      <w:r w:rsidR="00D93495">
        <w:rPr>
          <w:rFonts w:ascii="Arial" w:eastAsia="Times New Roman" w:hAnsi="Arial" w:cs="Arial"/>
          <w:color w:val="000000"/>
          <w:sz w:val="22"/>
          <w:szCs w:val="22"/>
          <w:lang w:eastAsia="en-GB"/>
        </w:rPr>
        <w:t>,</w:t>
      </w:r>
      <w:r w:rsidRPr="002244E2">
        <w:rPr>
          <w:rFonts w:ascii="Arial" w:eastAsia="Times New Roman" w:hAnsi="Arial" w:cs="Arial"/>
          <w:color w:val="000000"/>
          <w:sz w:val="22"/>
          <w:szCs w:val="22"/>
          <w:lang w:eastAsia="en-GB"/>
        </w:rPr>
        <w:t xml:space="preserve"> which are listed below. Decide which one or two of these has particular resonance for your regional </w:t>
      </w:r>
      <w:r w:rsidR="00D93495">
        <w:rPr>
          <w:rFonts w:ascii="Arial" w:eastAsia="Times New Roman" w:hAnsi="Arial" w:cs="Arial"/>
          <w:color w:val="000000"/>
          <w:sz w:val="22"/>
          <w:szCs w:val="22"/>
          <w:lang w:eastAsia="en-GB"/>
        </w:rPr>
        <w:t xml:space="preserve">or language </w:t>
      </w:r>
      <w:r w:rsidRPr="002244E2">
        <w:rPr>
          <w:rFonts w:ascii="Arial" w:eastAsia="Times New Roman" w:hAnsi="Arial" w:cs="Arial"/>
          <w:color w:val="000000"/>
          <w:sz w:val="22"/>
          <w:szCs w:val="22"/>
          <w:lang w:eastAsia="en-GB"/>
        </w:rPr>
        <w:t xml:space="preserve">group. It might be that your group is able to make greater contributions to extend international collaboration in this area or a workable solution already exists in your area. </w:t>
      </w:r>
    </w:p>
    <w:p w14:paraId="54305095" w14:textId="22946F69" w:rsidR="001F4ECD" w:rsidRPr="001F4ECD" w:rsidRDefault="001F4ECD" w:rsidP="001F4ECD">
      <w:pPr>
        <w:rPr>
          <w:rFonts w:ascii="Arial" w:eastAsia="Times New Roman" w:hAnsi="Arial" w:cs="Arial"/>
          <w:color w:val="000000"/>
          <w:sz w:val="22"/>
          <w:szCs w:val="22"/>
          <w:lang w:eastAsia="en-GB"/>
        </w:rPr>
      </w:pPr>
    </w:p>
    <w:p w14:paraId="6BA89E1C" w14:textId="0DC56F44" w:rsidR="00F2147A" w:rsidRPr="003C044D" w:rsidRDefault="00F2147A" w:rsidP="00F2147A">
      <w:pPr>
        <w:pStyle w:val="ListParagraph"/>
        <w:numPr>
          <w:ilvl w:val="0"/>
          <w:numId w:val="1"/>
        </w:numPr>
        <w:rPr>
          <w:rFonts w:ascii="Arial" w:eastAsia="Times New Roman" w:hAnsi="Arial" w:cs="Arial"/>
          <w:sz w:val="22"/>
          <w:szCs w:val="22"/>
          <w:lang w:eastAsia="en-GB"/>
        </w:rPr>
      </w:pPr>
      <w:r w:rsidRPr="003C044D">
        <w:rPr>
          <w:rFonts w:ascii="Arial" w:eastAsia="Times New Roman" w:hAnsi="Arial" w:cs="Arial"/>
          <w:sz w:val="22"/>
          <w:szCs w:val="22"/>
          <w:lang w:eastAsia="en-GB"/>
        </w:rPr>
        <w:t xml:space="preserve">Alternatively, you may </w:t>
      </w:r>
      <w:r w:rsidR="001F4ECD" w:rsidRPr="003C044D">
        <w:rPr>
          <w:rFonts w:ascii="Arial" w:eastAsia="Times New Roman" w:hAnsi="Arial" w:cs="Arial"/>
          <w:sz w:val="22"/>
          <w:szCs w:val="22"/>
          <w:lang w:eastAsia="en-GB"/>
        </w:rPr>
        <w:t xml:space="preserve">ask your colleagues in the group if they would like to discuss a potential recommendation </w:t>
      </w:r>
      <w:proofErr w:type="gramStart"/>
      <w:r w:rsidR="001F4ECD" w:rsidRPr="003C044D">
        <w:rPr>
          <w:rFonts w:ascii="Arial" w:eastAsia="Times New Roman" w:hAnsi="Arial" w:cs="Arial"/>
          <w:sz w:val="22"/>
          <w:szCs w:val="22"/>
          <w:lang w:eastAsia="en-GB"/>
        </w:rPr>
        <w:t xml:space="preserve">on </w:t>
      </w:r>
      <w:r w:rsidRPr="003C044D">
        <w:rPr>
          <w:rFonts w:ascii="Arial" w:eastAsia="Times New Roman" w:hAnsi="Arial" w:cs="Arial"/>
          <w:sz w:val="22"/>
          <w:szCs w:val="22"/>
          <w:lang w:eastAsia="en-GB"/>
        </w:rPr>
        <w:t xml:space="preserve"> a</w:t>
      </w:r>
      <w:proofErr w:type="gramEnd"/>
      <w:r w:rsidRPr="003C044D">
        <w:rPr>
          <w:rFonts w:ascii="Arial" w:eastAsia="Times New Roman" w:hAnsi="Arial" w:cs="Arial"/>
          <w:sz w:val="22"/>
          <w:szCs w:val="22"/>
          <w:lang w:eastAsia="en-GB"/>
        </w:rPr>
        <w:t xml:space="preserve"> topic which may </w:t>
      </w:r>
      <w:r w:rsidR="001F4ECD" w:rsidRPr="003C044D">
        <w:rPr>
          <w:rFonts w:ascii="Arial" w:eastAsia="Times New Roman" w:hAnsi="Arial" w:cs="Arial"/>
          <w:sz w:val="22"/>
          <w:szCs w:val="22"/>
          <w:lang w:eastAsia="en-GB"/>
        </w:rPr>
        <w:t xml:space="preserve">have been missed or </w:t>
      </w:r>
      <w:r w:rsidRPr="003C044D">
        <w:rPr>
          <w:rFonts w:ascii="Arial" w:eastAsia="Times New Roman" w:hAnsi="Arial" w:cs="Arial"/>
          <w:sz w:val="22"/>
          <w:szCs w:val="22"/>
          <w:lang w:eastAsia="en-GB"/>
        </w:rPr>
        <w:t xml:space="preserve">not have been covered in </w:t>
      </w:r>
      <w:r w:rsidR="00D93495" w:rsidRPr="003C044D">
        <w:rPr>
          <w:rFonts w:ascii="Arial" w:eastAsia="Times New Roman" w:hAnsi="Arial" w:cs="Arial"/>
          <w:sz w:val="22"/>
          <w:szCs w:val="22"/>
          <w:lang w:eastAsia="en-GB"/>
        </w:rPr>
        <w:t xml:space="preserve">sufficient </w:t>
      </w:r>
      <w:r w:rsidRPr="003C044D">
        <w:rPr>
          <w:rFonts w:ascii="Arial" w:eastAsia="Times New Roman" w:hAnsi="Arial" w:cs="Arial"/>
          <w:sz w:val="22"/>
          <w:szCs w:val="22"/>
          <w:lang w:eastAsia="en-GB"/>
        </w:rPr>
        <w:t>detail in the Thematic Working Group</w:t>
      </w:r>
      <w:r w:rsidR="001F4ECD" w:rsidRPr="003C044D">
        <w:rPr>
          <w:rFonts w:ascii="Arial" w:eastAsia="Times New Roman" w:hAnsi="Arial" w:cs="Arial"/>
          <w:sz w:val="22"/>
          <w:szCs w:val="22"/>
          <w:lang w:eastAsia="en-GB"/>
        </w:rPr>
        <w:t>s</w:t>
      </w:r>
      <w:r w:rsidR="00D93495" w:rsidRPr="003C044D">
        <w:rPr>
          <w:rFonts w:ascii="Arial" w:eastAsia="Times New Roman" w:hAnsi="Arial" w:cs="Arial"/>
          <w:sz w:val="22"/>
          <w:szCs w:val="22"/>
          <w:lang w:eastAsia="en-GB"/>
        </w:rPr>
        <w:t xml:space="preserve"> </w:t>
      </w:r>
      <w:r w:rsidR="001F4ECD" w:rsidRPr="003C044D">
        <w:rPr>
          <w:rFonts w:ascii="Arial" w:eastAsia="Times New Roman" w:hAnsi="Arial" w:cs="Arial"/>
          <w:sz w:val="22"/>
          <w:szCs w:val="22"/>
          <w:lang w:eastAsia="en-GB"/>
        </w:rPr>
        <w:t xml:space="preserve">they </w:t>
      </w:r>
      <w:r w:rsidR="00D93495" w:rsidRPr="003C044D">
        <w:rPr>
          <w:rFonts w:ascii="Arial" w:eastAsia="Times New Roman" w:hAnsi="Arial" w:cs="Arial"/>
          <w:sz w:val="22"/>
          <w:szCs w:val="22"/>
          <w:lang w:eastAsia="en-GB"/>
        </w:rPr>
        <w:t>attended</w:t>
      </w:r>
      <w:r w:rsidRPr="003C044D">
        <w:rPr>
          <w:rFonts w:ascii="Arial" w:eastAsia="Times New Roman" w:hAnsi="Arial" w:cs="Arial"/>
          <w:sz w:val="22"/>
          <w:szCs w:val="22"/>
          <w:lang w:eastAsia="en-GB"/>
        </w:rPr>
        <w:t>.</w:t>
      </w:r>
    </w:p>
    <w:p w14:paraId="0E527D35" w14:textId="77777777" w:rsidR="00F2147A" w:rsidRPr="002244E2" w:rsidRDefault="00F2147A" w:rsidP="00F2147A">
      <w:pPr>
        <w:rPr>
          <w:rFonts w:ascii="Arial" w:eastAsia="Times New Roman" w:hAnsi="Arial" w:cs="Arial"/>
          <w:color w:val="000000"/>
          <w:sz w:val="22"/>
          <w:szCs w:val="22"/>
          <w:lang w:eastAsia="en-GB"/>
        </w:rPr>
      </w:pPr>
    </w:p>
    <w:p w14:paraId="657EB356" w14:textId="31CC1EA8" w:rsidR="00F2147A" w:rsidRPr="002244E2" w:rsidRDefault="00F2147A" w:rsidP="00F2147A">
      <w:pPr>
        <w:pStyle w:val="ListParagraph"/>
        <w:numPr>
          <w:ilvl w:val="0"/>
          <w:numId w:val="1"/>
        </w:numPr>
        <w:rPr>
          <w:rFonts w:ascii="Arial" w:eastAsia="Times New Roman" w:hAnsi="Arial" w:cs="Arial"/>
          <w:color w:val="000000"/>
          <w:sz w:val="22"/>
          <w:szCs w:val="22"/>
          <w:lang w:eastAsia="en-GB"/>
        </w:rPr>
      </w:pPr>
      <w:r w:rsidRPr="002244E2">
        <w:rPr>
          <w:rFonts w:ascii="Arial" w:eastAsia="Times New Roman" w:hAnsi="Arial" w:cs="Arial"/>
          <w:color w:val="000000"/>
          <w:sz w:val="22"/>
          <w:szCs w:val="22"/>
          <w:lang w:eastAsia="en-GB"/>
        </w:rPr>
        <w:t>As you begin, identify one or more rapporteurs to aid in documenting inputs and the ideas, issues, and recommendations generated. Keep some general notes yourself as well.</w:t>
      </w:r>
    </w:p>
    <w:p w14:paraId="485AAF0F" w14:textId="77777777" w:rsidR="00F2147A" w:rsidRPr="002244E2" w:rsidRDefault="00F2147A" w:rsidP="00F2147A">
      <w:pPr>
        <w:pStyle w:val="ListParagraph"/>
        <w:rPr>
          <w:rFonts w:ascii="Arial" w:eastAsia="Times New Roman" w:hAnsi="Arial" w:cs="Arial"/>
          <w:color w:val="000000"/>
          <w:sz w:val="22"/>
          <w:szCs w:val="22"/>
          <w:lang w:eastAsia="en-GB"/>
        </w:rPr>
      </w:pPr>
    </w:p>
    <w:p w14:paraId="4F0DF50C" w14:textId="73437FC5" w:rsidR="00F2147A" w:rsidRPr="003C044D" w:rsidRDefault="00F2147A" w:rsidP="00F2147A">
      <w:pPr>
        <w:pStyle w:val="ListParagraph"/>
        <w:numPr>
          <w:ilvl w:val="0"/>
          <w:numId w:val="1"/>
        </w:numPr>
        <w:rPr>
          <w:rFonts w:ascii="Arial" w:eastAsia="Times New Roman" w:hAnsi="Arial" w:cs="Arial"/>
          <w:sz w:val="22"/>
          <w:szCs w:val="22"/>
          <w:lang w:eastAsia="en-GB"/>
        </w:rPr>
      </w:pPr>
      <w:r w:rsidRPr="003C044D">
        <w:rPr>
          <w:rFonts w:ascii="Arial" w:eastAsia="Times New Roman" w:hAnsi="Arial" w:cs="Arial"/>
          <w:sz w:val="22"/>
          <w:szCs w:val="22"/>
          <w:lang w:eastAsia="en-GB"/>
        </w:rPr>
        <w:t>For the first 10 minutes of the regional working group explain to others in the group the focus of the discussion and your rationale for making this choice. Also explain to the rest of the group the template for recommended actions that you will jointly complete</w:t>
      </w:r>
      <w:r w:rsidR="00D93495" w:rsidRPr="003C044D">
        <w:rPr>
          <w:rFonts w:ascii="Arial" w:eastAsia="Times New Roman" w:hAnsi="Arial" w:cs="Arial"/>
          <w:sz w:val="22"/>
          <w:szCs w:val="22"/>
          <w:lang w:eastAsia="en-GB"/>
        </w:rPr>
        <w:t xml:space="preserve">. If you choose to ask the group for additional choices of themes to discuss, but careful not to take on too much. You </w:t>
      </w:r>
      <w:proofErr w:type="gramStart"/>
      <w:r w:rsidR="00D93495" w:rsidRPr="003C044D">
        <w:rPr>
          <w:rFonts w:ascii="Arial" w:eastAsia="Times New Roman" w:hAnsi="Arial" w:cs="Arial"/>
          <w:sz w:val="22"/>
          <w:szCs w:val="22"/>
          <w:lang w:eastAsia="en-GB"/>
        </w:rPr>
        <w:t>meeting</w:t>
      </w:r>
      <w:proofErr w:type="gramEnd"/>
      <w:r w:rsidR="00D93495" w:rsidRPr="003C044D">
        <w:rPr>
          <w:rFonts w:ascii="Arial" w:eastAsia="Times New Roman" w:hAnsi="Arial" w:cs="Arial"/>
          <w:sz w:val="22"/>
          <w:szCs w:val="22"/>
          <w:lang w:eastAsia="en-GB"/>
        </w:rPr>
        <w:t xml:space="preserve"> will be limited to 2 hours.</w:t>
      </w:r>
    </w:p>
    <w:p w14:paraId="7E561D8A" w14:textId="77777777" w:rsidR="00F2147A" w:rsidRPr="00D93495" w:rsidRDefault="00F2147A" w:rsidP="00F2147A">
      <w:pPr>
        <w:pStyle w:val="ListParagraph"/>
        <w:rPr>
          <w:rFonts w:ascii="Arial" w:eastAsia="Times New Roman" w:hAnsi="Arial" w:cs="Arial"/>
          <w:color w:val="FF0000"/>
          <w:sz w:val="22"/>
          <w:szCs w:val="22"/>
          <w:lang w:eastAsia="en-GB"/>
        </w:rPr>
      </w:pPr>
    </w:p>
    <w:p w14:paraId="2D882A92" w14:textId="345927E0" w:rsidR="00F2147A" w:rsidRPr="002244E2" w:rsidRDefault="00F2147A" w:rsidP="00F2147A">
      <w:pPr>
        <w:pStyle w:val="ListParagraph"/>
        <w:numPr>
          <w:ilvl w:val="0"/>
          <w:numId w:val="1"/>
        </w:numPr>
        <w:rPr>
          <w:rFonts w:ascii="Arial" w:eastAsia="Times New Roman" w:hAnsi="Arial" w:cs="Arial"/>
          <w:color w:val="000000"/>
          <w:sz w:val="22"/>
          <w:szCs w:val="22"/>
          <w:lang w:eastAsia="en-GB"/>
        </w:rPr>
      </w:pPr>
      <w:r w:rsidRPr="002244E2">
        <w:rPr>
          <w:rFonts w:ascii="Arial" w:eastAsia="Times New Roman" w:hAnsi="Arial" w:cs="Arial"/>
          <w:color w:val="000000"/>
          <w:sz w:val="22"/>
          <w:szCs w:val="22"/>
          <w:lang w:eastAsia="en-GB"/>
        </w:rPr>
        <w:t xml:space="preserve">Begin and lead the discussion, making sure to offer all participants the opportunity to contribute. Try to focus the discussion on the action reporting as clarified in the template below. </w:t>
      </w:r>
    </w:p>
    <w:p w14:paraId="093F00E7" w14:textId="77777777" w:rsidR="00F2147A" w:rsidRPr="00F2147A" w:rsidRDefault="00F2147A" w:rsidP="00F2147A">
      <w:pPr>
        <w:ind w:left="720"/>
        <w:rPr>
          <w:rFonts w:ascii="Arial" w:eastAsia="Times New Roman" w:hAnsi="Arial" w:cs="Arial"/>
          <w:color w:val="000000"/>
          <w:sz w:val="22"/>
          <w:szCs w:val="22"/>
          <w:lang w:eastAsia="en-GB"/>
        </w:rPr>
      </w:pPr>
      <w:r w:rsidRPr="00F2147A">
        <w:rPr>
          <w:rFonts w:ascii="Arial" w:eastAsia="Times New Roman" w:hAnsi="Arial" w:cs="Arial"/>
          <w:color w:val="000000"/>
          <w:sz w:val="22"/>
          <w:szCs w:val="22"/>
          <w:lang w:eastAsia="en-GB"/>
        </w:rPr>
        <w:t> </w:t>
      </w:r>
    </w:p>
    <w:p w14:paraId="51124867" w14:textId="295416F0" w:rsidR="00F2147A" w:rsidRPr="003C044D" w:rsidRDefault="00F2147A" w:rsidP="00F2147A">
      <w:pPr>
        <w:pStyle w:val="ListParagraph"/>
        <w:numPr>
          <w:ilvl w:val="0"/>
          <w:numId w:val="1"/>
        </w:numPr>
        <w:rPr>
          <w:rFonts w:ascii="Arial" w:eastAsia="Times New Roman" w:hAnsi="Arial" w:cs="Arial"/>
          <w:sz w:val="22"/>
          <w:szCs w:val="22"/>
          <w:lang w:eastAsia="en-GB"/>
        </w:rPr>
      </w:pPr>
      <w:r w:rsidRPr="003C044D">
        <w:rPr>
          <w:rFonts w:ascii="Arial" w:eastAsia="Times New Roman" w:hAnsi="Arial" w:cs="Arial"/>
          <w:sz w:val="22"/>
          <w:szCs w:val="22"/>
          <w:lang w:eastAsia="en-GB"/>
        </w:rPr>
        <w:t xml:space="preserve">Allow for time to work with your rapporteurs to prepare your report, either during or outside </w:t>
      </w:r>
      <w:r w:rsidR="005F0258" w:rsidRPr="003C044D">
        <w:rPr>
          <w:rFonts w:ascii="Arial" w:eastAsia="Times New Roman" w:hAnsi="Arial" w:cs="Arial"/>
          <w:sz w:val="22"/>
          <w:szCs w:val="22"/>
          <w:lang w:eastAsia="en-GB"/>
        </w:rPr>
        <w:t>your meeting time</w:t>
      </w:r>
      <w:r w:rsidRPr="003C044D">
        <w:rPr>
          <w:rFonts w:ascii="Arial" w:eastAsia="Times New Roman" w:hAnsi="Arial" w:cs="Arial"/>
          <w:sz w:val="22"/>
          <w:szCs w:val="22"/>
          <w:lang w:eastAsia="en-GB"/>
        </w:rPr>
        <w:t xml:space="preserve">. Rapporteurs will need to report orally on Day 3. Each group will have </w:t>
      </w:r>
      <w:r w:rsidR="00D93495" w:rsidRPr="003C044D">
        <w:rPr>
          <w:rFonts w:ascii="Arial" w:eastAsia="Times New Roman" w:hAnsi="Arial" w:cs="Arial"/>
          <w:sz w:val="22"/>
          <w:szCs w:val="22"/>
          <w:lang w:eastAsia="en-GB"/>
        </w:rPr>
        <w:t>no more than 8</w:t>
      </w:r>
      <w:r w:rsidRPr="003C044D">
        <w:rPr>
          <w:rFonts w:ascii="Arial" w:eastAsia="Times New Roman" w:hAnsi="Arial" w:cs="Arial"/>
          <w:sz w:val="22"/>
          <w:szCs w:val="22"/>
          <w:lang w:eastAsia="en-GB"/>
        </w:rPr>
        <w:t xml:space="preserve"> minutes for the oral report.</w:t>
      </w:r>
      <w:r w:rsidR="00D93495" w:rsidRPr="003C044D">
        <w:rPr>
          <w:rFonts w:ascii="Arial" w:eastAsia="Times New Roman" w:hAnsi="Arial" w:cs="Arial"/>
          <w:sz w:val="22"/>
          <w:szCs w:val="22"/>
          <w:lang w:eastAsia="en-GB"/>
        </w:rPr>
        <w:t xml:space="preserve"> The written report will fill any gaps and be used by the SYMET Statement development team. </w:t>
      </w:r>
    </w:p>
    <w:p w14:paraId="457070E2" w14:textId="77777777" w:rsidR="00F2147A" w:rsidRPr="00F2147A" w:rsidRDefault="00F2147A" w:rsidP="00F2147A">
      <w:pPr>
        <w:ind w:left="720"/>
        <w:rPr>
          <w:rFonts w:ascii="Arial" w:eastAsia="Times New Roman" w:hAnsi="Arial" w:cs="Arial"/>
          <w:color w:val="000000"/>
          <w:sz w:val="22"/>
          <w:szCs w:val="22"/>
          <w:lang w:eastAsia="en-GB"/>
        </w:rPr>
      </w:pPr>
      <w:r w:rsidRPr="00F2147A">
        <w:rPr>
          <w:rFonts w:ascii="Arial" w:eastAsia="Times New Roman" w:hAnsi="Arial" w:cs="Arial"/>
          <w:color w:val="000000"/>
          <w:sz w:val="22"/>
          <w:szCs w:val="22"/>
          <w:lang w:eastAsia="en-GB"/>
        </w:rPr>
        <w:t> </w:t>
      </w:r>
    </w:p>
    <w:p w14:paraId="0199223F" w14:textId="7048CCE2" w:rsidR="00F2147A" w:rsidRPr="00F2147A" w:rsidRDefault="00F2147A" w:rsidP="00F2147A">
      <w:pPr>
        <w:rPr>
          <w:rFonts w:ascii="Arial" w:eastAsia="Times New Roman" w:hAnsi="Arial" w:cs="Arial"/>
          <w:sz w:val="22"/>
          <w:szCs w:val="22"/>
          <w:lang w:eastAsia="en-GB"/>
        </w:rPr>
      </w:pPr>
    </w:p>
    <w:p w14:paraId="4ADAAFB0" w14:textId="0B7FF6B3" w:rsidR="00F2147A" w:rsidRPr="002244E2" w:rsidRDefault="00F2147A">
      <w:pPr>
        <w:rPr>
          <w:rFonts w:ascii="Arial" w:hAnsi="Arial" w:cs="Arial"/>
          <w:sz w:val="22"/>
          <w:szCs w:val="22"/>
        </w:rPr>
      </w:pPr>
      <w:r w:rsidRPr="002244E2">
        <w:rPr>
          <w:rFonts w:ascii="Arial" w:hAnsi="Arial" w:cs="Arial"/>
          <w:sz w:val="22"/>
          <w:szCs w:val="22"/>
        </w:rPr>
        <w:br w:type="page"/>
      </w:r>
    </w:p>
    <w:p w14:paraId="0E6C8435" w14:textId="2CCDCF02" w:rsidR="00F2147A" w:rsidRPr="003C044D" w:rsidRDefault="00F2147A" w:rsidP="00F2147A">
      <w:pPr>
        <w:rPr>
          <w:rFonts w:ascii="Arial" w:hAnsi="Arial" w:cs="Arial"/>
          <w:b/>
          <w:bCs/>
          <w:sz w:val="28"/>
          <w:szCs w:val="28"/>
        </w:rPr>
      </w:pPr>
      <w:r w:rsidRPr="003C044D">
        <w:rPr>
          <w:rFonts w:ascii="Arial" w:hAnsi="Arial" w:cs="Arial"/>
          <w:b/>
          <w:bCs/>
          <w:sz w:val="28"/>
          <w:szCs w:val="28"/>
        </w:rPr>
        <w:lastRenderedPageBreak/>
        <w:t>Regional Working Group Discussion Results</w:t>
      </w:r>
    </w:p>
    <w:p w14:paraId="66996041" w14:textId="77777777" w:rsidR="003C044D" w:rsidRDefault="003C044D" w:rsidP="00F2147A">
      <w:pPr>
        <w:rPr>
          <w:rFonts w:ascii="Arial" w:hAnsi="Arial" w:cs="Arial"/>
          <w:b/>
          <w:bCs/>
          <w:sz w:val="22"/>
          <w:szCs w:val="22"/>
        </w:rPr>
      </w:pPr>
    </w:p>
    <w:p w14:paraId="741890EF" w14:textId="56A3D7C4" w:rsidR="00F2147A" w:rsidRPr="003C044D" w:rsidRDefault="00F2147A" w:rsidP="00F2147A">
      <w:pPr>
        <w:rPr>
          <w:rFonts w:ascii="Arial" w:hAnsi="Arial" w:cs="Arial"/>
          <w:sz w:val="22"/>
          <w:szCs w:val="22"/>
        </w:rPr>
      </w:pPr>
      <w:r w:rsidRPr="003C044D">
        <w:rPr>
          <w:rFonts w:ascii="Arial" w:hAnsi="Arial" w:cs="Arial"/>
          <w:sz w:val="22"/>
          <w:szCs w:val="22"/>
        </w:rPr>
        <w:t xml:space="preserve">Which thematic areas did you choose to </w:t>
      </w:r>
      <w:proofErr w:type="gramStart"/>
      <w:r w:rsidRPr="003C044D">
        <w:rPr>
          <w:rFonts w:ascii="Arial" w:hAnsi="Arial" w:cs="Arial"/>
          <w:sz w:val="22"/>
          <w:szCs w:val="22"/>
        </w:rPr>
        <w:t>discuss?:</w:t>
      </w:r>
      <w:proofErr w:type="gramEnd"/>
    </w:p>
    <w:p w14:paraId="67C10F58" w14:textId="74768F9D" w:rsidR="00F2147A" w:rsidRPr="003C044D" w:rsidRDefault="00F2147A" w:rsidP="00F2147A">
      <w:pPr>
        <w:rPr>
          <w:rFonts w:ascii="Arial" w:hAnsi="Arial" w:cs="Arial"/>
          <w:sz w:val="22"/>
          <w:szCs w:val="22"/>
        </w:rPr>
      </w:pPr>
    </w:p>
    <w:p w14:paraId="0370626A" w14:textId="57448048" w:rsidR="00F2147A" w:rsidRPr="003C044D" w:rsidRDefault="00F2147A" w:rsidP="00F2147A">
      <w:pPr>
        <w:rPr>
          <w:rFonts w:ascii="Arial" w:hAnsi="Arial" w:cs="Arial"/>
          <w:sz w:val="22"/>
          <w:szCs w:val="22"/>
        </w:rPr>
      </w:pPr>
      <w:r w:rsidRPr="003C044D">
        <w:rPr>
          <w:rFonts w:ascii="Arial" w:hAnsi="Arial" w:cs="Arial"/>
          <w:sz w:val="22"/>
          <w:szCs w:val="22"/>
        </w:rPr>
        <w:t xml:space="preserve">Why do these have particular resonance for this regional </w:t>
      </w:r>
      <w:proofErr w:type="gramStart"/>
      <w:r w:rsidRPr="003C044D">
        <w:rPr>
          <w:rFonts w:ascii="Arial" w:hAnsi="Arial" w:cs="Arial"/>
          <w:sz w:val="22"/>
          <w:szCs w:val="22"/>
        </w:rPr>
        <w:t>group?:</w:t>
      </w:r>
      <w:proofErr w:type="gramEnd"/>
    </w:p>
    <w:p w14:paraId="6D7D1D0E" w14:textId="77777777" w:rsidR="00F2147A" w:rsidRPr="003C044D" w:rsidRDefault="00F2147A" w:rsidP="00F2147A">
      <w:pPr>
        <w:rPr>
          <w:rFonts w:ascii="Arial" w:hAnsi="Arial" w:cs="Arial"/>
          <w:sz w:val="22"/>
          <w:szCs w:val="22"/>
        </w:rPr>
      </w:pPr>
    </w:p>
    <w:p w14:paraId="73D08237" w14:textId="77777777" w:rsidR="00F2147A" w:rsidRPr="003C044D" w:rsidRDefault="00F2147A" w:rsidP="00F2147A">
      <w:pPr>
        <w:rPr>
          <w:rFonts w:ascii="Arial" w:hAnsi="Arial" w:cs="Arial"/>
          <w:sz w:val="22"/>
          <w:szCs w:val="22"/>
        </w:rPr>
      </w:pPr>
      <w:r w:rsidRPr="003C044D">
        <w:rPr>
          <w:rFonts w:ascii="Arial" w:hAnsi="Arial" w:cs="Arial"/>
          <w:sz w:val="22"/>
          <w:szCs w:val="22"/>
        </w:rPr>
        <w:t>Opportunities (From what examples can we learn? What existing initiatives can be drawn from?):</w:t>
      </w:r>
    </w:p>
    <w:p w14:paraId="212079FC" w14:textId="77777777" w:rsidR="00F2147A" w:rsidRPr="003C044D" w:rsidRDefault="00F2147A" w:rsidP="00F2147A">
      <w:pPr>
        <w:rPr>
          <w:rFonts w:ascii="Arial" w:hAnsi="Arial" w:cs="Arial"/>
          <w:sz w:val="22"/>
          <w:szCs w:val="22"/>
        </w:rPr>
      </w:pPr>
    </w:p>
    <w:p w14:paraId="75F471B7" w14:textId="77777777" w:rsidR="00F2147A" w:rsidRPr="003C044D" w:rsidRDefault="00F2147A" w:rsidP="00F2147A">
      <w:pPr>
        <w:rPr>
          <w:rFonts w:ascii="Arial" w:hAnsi="Arial" w:cs="Arial"/>
          <w:sz w:val="22"/>
          <w:szCs w:val="22"/>
        </w:rPr>
      </w:pPr>
      <w:r w:rsidRPr="003C044D">
        <w:rPr>
          <w:rFonts w:ascii="Arial" w:hAnsi="Arial" w:cs="Arial"/>
          <w:sz w:val="22"/>
          <w:szCs w:val="22"/>
        </w:rPr>
        <w:t>Potential Directions (What ideas for action does the group propose?):</w:t>
      </w:r>
    </w:p>
    <w:p w14:paraId="3DBB6A06" w14:textId="77777777" w:rsidR="00F2147A" w:rsidRPr="003C044D" w:rsidRDefault="00F2147A" w:rsidP="00F2147A">
      <w:pPr>
        <w:rPr>
          <w:rFonts w:ascii="Arial" w:hAnsi="Arial" w:cs="Arial"/>
          <w:sz w:val="22"/>
          <w:szCs w:val="22"/>
        </w:rPr>
      </w:pPr>
    </w:p>
    <w:p w14:paraId="59DF3B6C" w14:textId="77777777" w:rsidR="00F2147A" w:rsidRPr="003C044D" w:rsidRDefault="00F2147A" w:rsidP="00F2147A">
      <w:pPr>
        <w:rPr>
          <w:rFonts w:ascii="Arial" w:hAnsi="Arial" w:cs="Arial"/>
          <w:sz w:val="22"/>
          <w:szCs w:val="22"/>
        </w:rPr>
      </w:pPr>
      <w:r w:rsidRPr="003C044D">
        <w:rPr>
          <w:rFonts w:ascii="Arial" w:hAnsi="Arial" w:cs="Arial"/>
          <w:sz w:val="22"/>
          <w:szCs w:val="22"/>
        </w:rPr>
        <w:t>Collaboration (How can collaborative action contribute?):</w:t>
      </w:r>
    </w:p>
    <w:p w14:paraId="63F796DE" w14:textId="77777777" w:rsidR="00F2147A" w:rsidRPr="003C044D" w:rsidRDefault="00F2147A" w:rsidP="00F2147A">
      <w:pPr>
        <w:rPr>
          <w:rFonts w:ascii="Arial" w:hAnsi="Arial" w:cs="Arial"/>
          <w:sz w:val="22"/>
          <w:szCs w:val="22"/>
        </w:rPr>
      </w:pPr>
    </w:p>
    <w:p w14:paraId="2C63AD6C" w14:textId="77777777" w:rsidR="00F2147A" w:rsidRPr="003C044D" w:rsidRDefault="00F2147A" w:rsidP="00F2147A">
      <w:pPr>
        <w:rPr>
          <w:rFonts w:ascii="Arial" w:hAnsi="Arial" w:cs="Arial"/>
          <w:sz w:val="22"/>
          <w:szCs w:val="22"/>
        </w:rPr>
      </w:pPr>
      <w:r w:rsidRPr="003C044D">
        <w:rPr>
          <w:rFonts w:ascii="Arial" w:hAnsi="Arial" w:cs="Arial"/>
          <w:sz w:val="22"/>
          <w:szCs w:val="22"/>
        </w:rPr>
        <w:t xml:space="preserve">What steps might be </w:t>
      </w:r>
      <w:proofErr w:type="gramStart"/>
      <w:r w:rsidRPr="003C044D">
        <w:rPr>
          <w:rFonts w:ascii="Arial" w:hAnsi="Arial" w:cs="Arial"/>
          <w:sz w:val="22"/>
          <w:szCs w:val="22"/>
        </w:rPr>
        <w:t>required?:</w:t>
      </w:r>
      <w:proofErr w:type="gramEnd"/>
    </w:p>
    <w:p w14:paraId="0700DBDC" w14:textId="77777777" w:rsidR="00F2147A" w:rsidRPr="003C044D" w:rsidRDefault="00F2147A" w:rsidP="00F2147A">
      <w:pPr>
        <w:rPr>
          <w:rFonts w:ascii="Arial" w:hAnsi="Arial" w:cs="Arial"/>
          <w:sz w:val="22"/>
          <w:szCs w:val="22"/>
        </w:rPr>
      </w:pPr>
    </w:p>
    <w:p w14:paraId="46FF2F4F" w14:textId="6A4A2F62" w:rsidR="00F2147A" w:rsidRPr="003C044D" w:rsidRDefault="00F2147A" w:rsidP="00F2147A">
      <w:pPr>
        <w:rPr>
          <w:rFonts w:ascii="Arial" w:hAnsi="Arial" w:cs="Arial"/>
          <w:sz w:val="22"/>
          <w:szCs w:val="22"/>
        </w:rPr>
      </w:pPr>
      <w:r w:rsidRPr="003C044D">
        <w:rPr>
          <w:rFonts w:ascii="Arial" w:hAnsi="Arial" w:cs="Arial"/>
          <w:sz w:val="22"/>
          <w:szCs w:val="22"/>
        </w:rPr>
        <w:t>Who is willing to take responsibility to contribute (and contributions they can offer):</w:t>
      </w:r>
    </w:p>
    <w:p w14:paraId="3B08BED5" w14:textId="6FAFA62D" w:rsidR="003C044D" w:rsidRDefault="003C044D" w:rsidP="00F2147A">
      <w:pPr>
        <w:rPr>
          <w:rFonts w:ascii="Arial" w:hAnsi="Arial" w:cs="Arial"/>
          <w:b/>
          <w:bCs/>
          <w:sz w:val="22"/>
          <w:szCs w:val="22"/>
        </w:rPr>
      </w:pPr>
    </w:p>
    <w:p w14:paraId="7BEBCEFC" w14:textId="77777777" w:rsidR="003C044D" w:rsidRDefault="003C044D" w:rsidP="003C044D">
      <w:r w:rsidRPr="00E63001">
        <w:rPr>
          <w:b/>
          <w:bCs/>
          <w:sz w:val="28"/>
          <w:szCs w:val="28"/>
        </w:rPr>
        <w:t>Recommended Actions (Wh</w:t>
      </w:r>
      <w:r>
        <w:rPr>
          <w:b/>
          <w:bCs/>
          <w:sz w:val="28"/>
          <w:szCs w:val="28"/>
        </w:rPr>
        <w:t>at</w:t>
      </w:r>
      <w:r w:rsidRPr="00E63001">
        <w:rPr>
          <w:b/>
          <w:bCs/>
          <w:sz w:val="28"/>
          <w:szCs w:val="28"/>
        </w:rPr>
        <w:t xml:space="preserve"> recommendations does the group propose that could meet the chosen goals and contribute to the SYMET Statement?):</w:t>
      </w:r>
    </w:p>
    <w:p w14:paraId="173A7722" w14:textId="77777777" w:rsidR="003C044D" w:rsidRDefault="003C044D">
      <w:pPr>
        <w:rPr>
          <w:rFonts w:ascii="Arial" w:hAnsi="Arial" w:cs="Arial"/>
          <w:b/>
          <w:bCs/>
          <w:sz w:val="22"/>
          <w:szCs w:val="22"/>
        </w:rPr>
      </w:pPr>
      <w:r>
        <w:rPr>
          <w:rFonts w:ascii="Arial" w:hAnsi="Arial" w:cs="Arial"/>
          <w:b/>
          <w:bCs/>
          <w:sz w:val="22"/>
          <w:szCs w:val="22"/>
        </w:rPr>
        <w:br w:type="page"/>
      </w:r>
    </w:p>
    <w:p w14:paraId="76BDEBF1" w14:textId="77777777" w:rsidR="003C044D" w:rsidRDefault="003C044D">
      <w:pPr>
        <w:rPr>
          <w:rFonts w:ascii="Arial" w:hAnsi="Arial" w:cs="Arial"/>
          <w:b/>
          <w:bCs/>
          <w:sz w:val="28"/>
          <w:szCs w:val="28"/>
        </w:rPr>
      </w:pPr>
    </w:p>
    <w:p w14:paraId="006764AB" w14:textId="506967BF" w:rsidR="005F0258" w:rsidRPr="005F0258" w:rsidRDefault="005F0258">
      <w:pPr>
        <w:rPr>
          <w:rFonts w:ascii="Arial" w:hAnsi="Arial" w:cs="Arial"/>
          <w:b/>
          <w:bCs/>
          <w:sz w:val="22"/>
          <w:szCs w:val="22"/>
        </w:rPr>
      </w:pPr>
      <w:r w:rsidRPr="005F0258">
        <w:rPr>
          <w:rFonts w:ascii="Arial" w:hAnsi="Arial" w:cs="Arial"/>
          <w:b/>
          <w:bCs/>
          <w:sz w:val="28"/>
          <w:szCs w:val="28"/>
        </w:rPr>
        <w:t>SYMET Working Group Themes</w:t>
      </w:r>
    </w:p>
    <w:p w14:paraId="6A3E0BEF" w14:textId="77777777" w:rsidR="005F0258" w:rsidRDefault="005F0258">
      <w:pPr>
        <w:rPr>
          <w:rFonts w:ascii="Arial" w:hAnsi="Arial" w:cs="Arial"/>
          <w:sz w:val="22"/>
          <w:szCs w:val="22"/>
        </w:rPr>
      </w:pPr>
    </w:p>
    <w:p w14:paraId="3F53E112" w14:textId="77777777" w:rsidR="005F0258" w:rsidRPr="0023760C" w:rsidRDefault="005F0258" w:rsidP="005F0258">
      <w:pPr>
        <w:pStyle w:val="ListParagraph"/>
        <w:numPr>
          <w:ilvl w:val="0"/>
          <w:numId w:val="2"/>
        </w:numPr>
        <w:jc w:val="both"/>
        <w:rPr>
          <w:rFonts w:ascii="Arial" w:hAnsi="Arial" w:cs="Arial"/>
          <w:sz w:val="21"/>
          <w:szCs w:val="21"/>
          <w:lang w:val="en-US"/>
        </w:rPr>
      </w:pPr>
      <w:r w:rsidRPr="0023760C">
        <w:rPr>
          <w:rFonts w:ascii="Arial" w:hAnsi="Arial" w:cs="Arial"/>
          <w:sz w:val="21"/>
          <w:szCs w:val="21"/>
          <w:lang w:val="en-US"/>
        </w:rPr>
        <w:t xml:space="preserve">Securing institutional commitment to share learning resources </w:t>
      </w:r>
    </w:p>
    <w:p w14:paraId="0FEE506D" w14:textId="77777777" w:rsidR="005F0258" w:rsidRPr="0023760C" w:rsidRDefault="005F0258" w:rsidP="005F0258">
      <w:pPr>
        <w:pStyle w:val="ListParagraph"/>
        <w:rPr>
          <w:rFonts w:ascii="Arial" w:hAnsi="Arial" w:cs="Arial"/>
          <w:sz w:val="21"/>
          <w:szCs w:val="21"/>
          <w:lang w:val="en-US"/>
        </w:rPr>
      </w:pPr>
    </w:p>
    <w:p w14:paraId="449013C1" w14:textId="77777777" w:rsidR="005F0258" w:rsidRPr="0023760C" w:rsidRDefault="005F0258" w:rsidP="005F0258">
      <w:pPr>
        <w:pStyle w:val="ListParagraph"/>
        <w:numPr>
          <w:ilvl w:val="0"/>
          <w:numId w:val="2"/>
        </w:numPr>
        <w:jc w:val="both"/>
        <w:rPr>
          <w:rFonts w:ascii="Arial" w:hAnsi="Arial" w:cs="Arial"/>
          <w:sz w:val="21"/>
          <w:szCs w:val="21"/>
          <w:lang w:val="en-US"/>
        </w:rPr>
      </w:pPr>
      <w:r w:rsidRPr="0023760C">
        <w:rPr>
          <w:rFonts w:ascii="Arial" w:hAnsi="Arial" w:cs="Arial"/>
          <w:sz w:val="21"/>
          <w:szCs w:val="21"/>
          <w:lang w:val="en-US"/>
        </w:rPr>
        <w:t xml:space="preserve">Newly proposed WMO ETR Education and Training Board </w:t>
      </w:r>
    </w:p>
    <w:p w14:paraId="6652A8C1" w14:textId="77777777" w:rsidR="005F0258" w:rsidRPr="0023760C" w:rsidRDefault="005F0258" w:rsidP="005F0258">
      <w:pPr>
        <w:pStyle w:val="ListParagraph"/>
        <w:rPr>
          <w:rFonts w:ascii="Arial" w:hAnsi="Arial" w:cs="Arial"/>
          <w:sz w:val="21"/>
          <w:szCs w:val="21"/>
          <w:lang w:val="en-US"/>
        </w:rPr>
      </w:pPr>
    </w:p>
    <w:p w14:paraId="0C20E58F" w14:textId="77777777" w:rsidR="005F0258" w:rsidRPr="0023760C" w:rsidRDefault="005F0258" w:rsidP="005F0258">
      <w:pPr>
        <w:pStyle w:val="ListParagraph"/>
        <w:numPr>
          <w:ilvl w:val="0"/>
          <w:numId w:val="2"/>
        </w:numPr>
        <w:jc w:val="both"/>
        <w:rPr>
          <w:rFonts w:ascii="Arial" w:hAnsi="Arial" w:cs="Arial"/>
          <w:sz w:val="21"/>
          <w:szCs w:val="21"/>
          <w:lang w:val="en-US"/>
        </w:rPr>
      </w:pPr>
      <w:r w:rsidRPr="0023760C">
        <w:rPr>
          <w:rFonts w:ascii="Arial" w:hAnsi="Arial" w:cs="Arial"/>
          <w:sz w:val="21"/>
          <w:szCs w:val="21"/>
          <w:lang w:val="en-US"/>
        </w:rPr>
        <w:t xml:space="preserve">Micro-credentials and credit transfer, how could we proceed </w:t>
      </w:r>
    </w:p>
    <w:p w14:paraId="65135293" w14:textId="77777777" w:rsidR="005F0258" w:rsidRPr="0023760C" w:rsidRDefault="005F0258" w:rsidP="005F0258">
      <w:pPr>
        <w:pStyle w:val="ListParagraph"/>
        <w:rPr>
          <w:rFonts w:ascii="Arial" w:hAnsi="Arial" w:cs="Arial"/>
          <w:sz w:val="21"/>
          <w:szCs w:val="21"/>
          <w:lang w:val="en-US"/>
        </w:rPr>
      </w:pPr>
    </w:p>
    <w:p w14:paraId="3153B103" w14:textId="77777777" w:rsidR="005F0258" w:rsidRPr="0023760C" w:rsidRDefault="005F0258" w:rsidP="005F0258">
      <w:pPr>
        <w:pStyle w:val="ListParagraph"/>
        <w:numPr>
          <w:ilvl w:val="0"/>
          <w:numId w:val="2"/>
        </w:numPr>
        <w:jc w:val="both"/>
        <w:rPr>
          <w:rFonts w:ascii="Arial" w:hAnsi="Arial" w:cs="Arial"/>
          <w:sz w:val="21"/>
          <w:szCs w:val="21"/>
          <w:lang w:val="en-US"/>
        </w:rPr>
      </w:pPr>
      <w:r w:rsidRPr="0023760C">
        <w:rPr>
          <w:rFonts w:ascii="Arial" w:hAnsi="Arial" w:cs="Arial"/>
          <w:sz w:val="21"/>
          <w:szCs w:val="21"/>
          <w:lang w:val="en-US"/>
        </w:rPr>
        <w:t xml:space="preserve">Considering new pedagogical approaches and assessment methods, including the future uses of blended learning </w:t>
      </w:r>
    </w:p>
    <w:p w14:paraId="72BA913C" w14:textId="77777777" w:rsidR="005F0258" w:rsidRPr="0023760C" w:rsidRDefault="005F0258" w:rsidP="005F0258">
      <w:pPr>
        <w:pStyle w:val="ListParagraph"/>
        <w:rPr>
          <w:rFonts w:ascii="Arial" w:hAnsi="Arial" w:cs="Arial"/>
          <w:sz w:val="21"/>
          <w:szCs w:val="21"/>
          <w:lang w:val="en-US"/>
        </w:rPr>
      </w:pPr>
    </w:p>
    <w:p w14:paraId="7A62A022" w14:textId="77777777" w:rsidR="005F0258" w:rsidRPr="0023760C" w:rsidRDefault="005F0258" w:rsidP="005F0258">
      <w:pPr>
        <w:pStyle w:val="ListParagraph"/>
        <w:numPr>
          <w:ilvl w:val="0"/>
          <w:numId w:val="2"/>
        </w:numPr>
        <w:jc w:val="both"/>
        <w:rPr>
          <w:rFonts w:ascii="Arial" w:hAnsi="Arial" w:cs="Arial"/>
          <w:sz w:val="21"/>
          <w:szCs w:val="21"/>
          <w:lang w:val="en-US"/>
        </w:rPr>
      </w:pPr>
      <w:r w:rsidRPr="0023760C">
        <w:rPr>
          <w:rFonts w:ascii="Arial" w:hAnsi="Arial" w:cs="Arial"/>
          <w:sz w:val="21"/>
          <w:szCs w:val="21"/>
          <w:lang w:val="en-US"/>
        </w:rPr>
        <w:t xml:space="preserve">Technological barriers to online learning, and using partnerships between online education providers to overcome them </w:t>
      </w:r>
    </w:p>
    <w:p w14:paraId="34A62393" w14:textId="77777777" w:rsidR="005F0258" w:rsidRPr="0023760C" w:rsidRDefault="005F0258" w:rsidP="005F0258">
      <w:pPr>
        <w:pStyle w:val="ListParagraph"/>
        <w:rPr>
          <w:rFonts w:ascii="Arial" w:hAnsi="Arial" w:cs="Arial"/>
          <w:sz w:val="21"/>
          <w:szCs w:val="21"/>
          <w:lang w:val="en-US"/>
        </w:rPr>
      </w:pPr>
    </w:p>
    <w:p w14:paraId="64AF958B" w14:textId="77777777" w:rsidR="005F0258" w:rsidRPr="0023760C" w:rsidRDefault="005F0258" w:rsidP="005F0258">
      <w:pPr>
        <w:pStyle w:val="ListParagraph"/>
        <w:numPr>
          <w:ilvl w:val="0"/>
          <w:numId w:val="2"/>
        </w:numPr>
        <w:jc w:val="both"/>
        <w:rPr>
          <w:rFonts w:ascii="Arial" w:hAnsi="Arial" w:cs="Arial"/>
          <w:sz w:val="21"/>
          <w:szCs w:val="21"/>
          <w:lang w:val="en-US"/>
        </w:rPr>
      </w:pPr>
      <w:r w:rsidRPr="0023760C">
        <w:rPr>
          <w:rFonts w:ascii="Arial" w:hAnsi="Arial" w:cs="Arial"/>
          <w:sz w:val="21"/>
          <w:szCs w:val="21"/>
          <w:lang w:val="en-US"/>
        </w:rPr>
        <w:t>Supporting the lifecycle of professionals: From the decision to enter the discipline, to continuous learning, to maintaining job satisfaction and competency</w:t>
      </w:r>
    </w:p>
    <w:p w14:paraId="3F08D8DA" w14:textId="77777777" w:rsidR="005F0258" w:rsidRPr="0023760C" w:rsidRDefault="005F0258" w:rsidP="005F0258">
      <w:pPr>
        <w:pStyle w:val="ListParagraph"/>
        <w:rPr>
          <w:rFonts w:ascii="Arial" w:hAnsi="Arial" w:cs="Arial"/>
          <w:sz w:val="21"/>
          <w:szCs w:val="21"/>
          <w:lang w:val="en-US"/>
        </w:rPr>
      </w:pPr>
    </w:p>
    <w:p w14:paraId="5173F77D" w14:textId="77777777" w:rsidR="005F0258" w:rsidRPr="0023760C" w:rsidRDefault="005F0258" w:rsidP="005F0258">
      <w:pPr>
        <w:pStyle w:val="ListParagraph"/>
        <w:numPr>
          <w:ilvl w:val="0"/>
          <w:numId w:val="2"/>
        </w:numPr>
        <w:jc w:val="both"/>
        <w:rPr>
          <w:rFonts w:ascii="Arial" w:hAnsi="Arial" w:cs="Arial"/>
          <w:sz w:val="21"/>
          <w:szCs w:val="21"/>
          <w:lang w:val="en-US"/>
        </w:rPr>
      </w:pPr>
      <w:r w:rsidRPr="0023760C">
        <w:rPr>
          <w:rFonts w:ascii="Arial" w:hAnsi="Arial" w:cs="Arial"/>
          <w:sz w:val="21"/>
          <w:szCs w:val="21"/>
          <w:lang w:val="en-US"/>
        </w:rPr>
        <w:t xml:space="preserve">Where are the content area expertise gaps within in our academic teaching staff members? How do we identify and fill these? </w:t>
      </w:r>
    </w:p>
    <w:p w14:paraId="68EA5D82" w14:textId="77777777" w:rsidR="005F0258" w:rsidRPr="0023760C" w:rsidRDefault="005F0258" w:rsidP="005F0258">
      <w:pPr>
        <w:pStyle w:val="ListParagraph"/>
        <w:rPr>
          <w:rFonts w:ascii="Arial" w:hAnsi="Arial" w:cs="Arial"/>
          <w:sz w:val="21"/>
          <w:szCs w:val="21"/>
          <w:lang w:val="en-US"/>
        </w:rPr>
      </w:pPr>
    </w:p>
    <w:p w14:paraId="02124209" w14:textId="77777777" w:rsidR="005F0258" w:rsidRPr="0023760C" w:rsidRDefault="005F0258" w:rsidP="005F0258">
      <w:pPr>
        <w:pStyle w:val="ListParagraph"/>
        <w:numPr>
          <w:ilvl w:val="0"/>
          <w:numId w:val="2"/>
        </w:numPr>
        <w:jc w:val="both"/>
        <w:rPr>
          <w:rFonts w:ascii="Arial" w:hAnsi="Arial" w:cs="Arial"/>
          <w:sz w:val="21"/>
          <w:szCs w:val="21"/>
          <w:lang w:val="en-US"/>
        </w:rPr>
      </w:pPr>
      <w:r w:rsidRPr="0023760C">
        <w:rPr>
          <w:rFonts w:ascii="Arial" w:hAnsi="Arial" w:cs="Arial"/>
          <w:sz w:val="21"/>
          <w:szCs w:val="21"/>
          <w:lang w:val="en-US"/>
        </w:rPr>
        <w:t>Review and input on the new Capacity Development Strategy draft developed by the Capacity Development Panel</w:t>
      </w:r>
    </w:p>
    <w:p w14:paraId="117C05C6" w14:textId="77777777" w:rsidR="005F0258" w:rsidRPr="0023760C" w:rsidRDefault="005F0258" w:rsidP="005F0258">
      <w:pPr>
        <w:pStyle w:val="ListParagraph"/>
        <w:rPr>
          <w:rFonts w:ascii="Arial" w:hAnsi="Arial" w:cs="Arial"/>
          <w:sz w:val="21"/>
          <w:szCs w:val="21"/>
          <w:lang w:val="en-US"/>
        </w:rPr>
      </w:pPr>
    </w:p>
    <w:p w14:paraId="5DF640BE" w14:textId="77777777" w:rsidR="005F0258" w:rsidRPr="0023760C" w:rsidRDefault="005F0258" w:rsidP="005F0258">
      <w:pPr>
        <w:pStyle w:val="ListParagraph"/>
        <w:numPr>
          <w:ilvl w:val="0"/>
          <w:numId w:val="2"/>
        </w:numPr>
        <w:jc w:val="both"/>
        <w:rPr>
          <w:rFonts w:ascii="Arial" w:hAnsi="Arial" w:cs="Arial"/>
          <w:sz w:val="21"/>
          <w:szCs w:val="21"/>
          <w:lang w:val="en-US"/>
        </w:rPr>
      </w:pPr>
      <w:r w:rsidRPr="0023760C">
        <w:rPr>
          <w:rFonts w:ascii="Arial" w:hAnsi="Arial" w:cs="Arial"/>
          <w:sz w:val="21"/>
          <w:szCs w:val="21"/>
          <w:lang w:val="en-US"/>
        </w:rPr>
        <w:t>How do we identify the critical regional needs for the professional development of operational staff? How do we ensure that appropriately qualified participants who need to apply the planned training attend our training events?</w:t>
      </w:r>
    </w:p>
    <w:p w14:paraId="27086B49" w14:textId="198DA6A0" w:rsidR="005F0258" w:rsidRPr="0023760C" w:rsidRDefault="005F0258">
      <w:pPr>
        <w:rPr>
          <w:rFonts w:ascii="Arial" w:hAnsi="Arial" w:cs="Arial"/>
        </w:rPr>
      </w:pPr>
      <w:r w:rsidRPr="0023760C">
        <w:rPr>
          <w:rFonts w:ascii="Arial" w:hAnsi="Arial" w:cs="Arial"/>
        </w:rPr>
        <w:br w:type="page"/>
      </w:r>
    </w:p>
    <w:p w14:paraId="27DB13B2" w14:textId="76CE8A3D" w:rsidR="005F0258" w:rsidRDefault="005F0258">
      <w:pPr>
        <w:rPr>
          <w:rFonts w:ascii="Arial" w:hAnsi="Arial" w:cs="Arial"/>
          <w:sz w:val="22"/>
          <w:szCs w:val="22"/>
        </w:rPr>
      </w:pPr>
    </w:p>
    <w:sectPr w:rsidR="005F0258" w:rsidSect="00B12EFA">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B05A56"/>
    <w:multiLevelType w:val="hybridMultilevel"/>
    <w:tmpl w:val="D95081D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750C254A"/>
    <w:multiLevelType w:val="hybridMultilevel"/>
    <w:tmpl w:val="B120BD92"/>
    <w:lvl w:ilvl="0" w:tplc="F2D43C32">
      <w:start w:val="1"/>
      <w:numFmt w:val="decimal"/>
      <w:lvlText w:val="%1."/>
      <w:lvlJc w:val="left"/>
      <w:pPr>
        <w:ind w:left="720" w:hanging="360"/>
      </w:pPr>
      <w:rPr>
        <w:rFonts w:ascii="Arial" w:hAnsi="Arial" w:cs="Arial"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47A"/>
    <w:rsid w:val="00061D3B"/>
    <w:rsid w:val="00103E05"/>
    <w:rsid w:val="001F4ECD"/>
    <w:rsid w:val="002244E2"/>
    <w:rsid w:val="0023760C"/>
    <w:rsid w:val="003C044D"/>
    <w:rsid w:val="00460E7D"/>
    <w:rsid w:val="005F0258"/>
    <w:rsid w:val="00672B04"/>
    <w:rsid w:val="00886643"/>
    <w:rsid w:val="00934A4B"/>
    <w:rsid w:val="009E7200"/>
    <w:rsid w:val="00A1066D"/>
    <w:rsid w:val="00A770B0"/>
    <w:rsid w:val="00B12EFA"/>
    <w:rsid w:val="00B7465D"/>
    <w:rsid w:val="00CF5CB7"/>
    <w:rsid w:val="00D8003D"/>
    <w:rsid w:val="00D93495"/>
    <w:rsid w:val="00F2147A"/>
    <w:rsid w:val="00FE39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63C6F28"/>
  <w14:defaultImageDpi w14:val="32767"/>
  <w15:chartTrackingRefBased/>
  <w15:docId w15:val="{0C821357-DE38-6449-96B7-A969AEBEB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2147A"/>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F2147A"/>
    <w:pPr>
      <w:ind w:left="720"/>
      <w:contextualSpacing/>
    </w:pPr>
  </w:style>
  <w:style w:type="table" w:styleId="TableGrid">
    <w:name w:val="Table Grid"/>
    <w:basedOn w:val="TableNormal"/>
    <w:uiPriority w:val="39"/>
    <w:rsid w:val="002244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F4E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699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639</Words>
  <Characters>3645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Charlton-Perez</dc:creator>
  <cp:keywords/>
  <dc:description/>
  <cp:lastModifiedBy>Patrick Parrish</cp:lastModifiedBy>
  <cp:revision>2</cp:revision>
  <dcterms:created xsi:type="dcterms:W3CDTF">2021-11-12T10:16:00Z</dcterms:created>
  <dcterms:modified xsi:type="dcterms:W3CDTF">2021-11-12T10:16:00Z</dcterms:modified>
</cp:coreProperties>
</file>